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12b-25</w:t>
      </w:r>
    </w:p>
    <w:p>
      <w:pPr>
        <w:spacing w:after="0" w:line="23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188"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i w:val="1"/>
          <w:iCs w:val="1"/>
          <w:color w:val="auto"/>
        </w:rPr>
        <w:t>(Check One)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20-F</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11-K</w:t>
      </w:r>
    </w:p>
    <w:p>
      <w:pPr>
        <w:spacing w:after="0" w:line="225" w:lineRule="exact"/>
        <w:rPr>
          <w:sz w:val="24"/>
          <w:szCs w:val="24"/>
          <w:color w:val="auto"/>
        </w:rPr>
      </w:pPr>
    </w:p>
    <w:p>
      <w:pPr>
        <w:ind w:left="1140" w:right="4479" w:firstLine="2"/>
        <w:spacing w:after="0" w:line="353" w:lineRule="exact"/>
        <w:tabs>
          <w:tab w:leader="none" w:pos="134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Form 10-Q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N-CEN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 For Period Ended: </w:t>
      </w:r>
      <w:r>
        <w:rPr>
          <w:rFonts w:ascii="Times New Roman" w:cs="Times New Roman" w:eastAsia="Times New Roman" w:hAnsi="Times New Roman"/>
          <w:sz w:val="18"/>
          <w:szCs w:val="18"/>
          <w:b w:val="1"/>
          <w:bCs w:val="1"/>
          <w:u w:val="single" w:color="auto"/>
          <w:color w:val="auto"/>
        </w:rPr>
        <w:t>March 31, 2026</w:t>
      </w:r>
    </w:p>
    <w:p>
      <w:pPr>
        <w:spacing w:after="0" w:line="199" w:lineRule="exact"/>
        <w:rPr>
          <w:sz w:val="24"/>
          <w:szCs w:val="24"/>
          <w:color w:val="auto"/>
        </w:rPr>
      </w:pPr>
    </w:p>
    <w:p>
      <w:pPr>
        <w:ind w:left="1340" w:hanging="198"/>
        <w:spacing w:after="0"/>
        <w:tabs>
          <w:tab w:leader="none" w:pos="1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225" w:lineRule="exact"/>
        <w:rPr>
          <w:rFonts w:ascii="MS PGothic" w:cs="MS PGothic" w:eastAsia="MS PGothic" w:hAnsi="MS PGothic"/>
          <w:sz w:val="18"/>
          <w:szCs w:val="18"/>
          <w:color w:val="auto"/>
        </w:rPr>
      </w:pPr>
    </w:p>
    <w:p>
      <w:pPr>
        <w:ind w:left="1340" w:hanging="198"/>
        <w:spacing w:after="0"/>
        <w:tabs>
          <w:tab w:leader="none" w:pos="1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225" w:lineRule="exact"/>
        <w:rPr>
          <w:rFonts w:ascii="MS PGothic" w:cs="MS PGothic" w:eastAsia="MS PGothic" w:hAnsi="MS PGothic"/>
          <w:sz w:val="18"/>
          <w:szCs w:val="18"/>
          <w:color w:val="auto"/>
        </w:rPr>
      </w:pPr>
    </w:p>
    <w:p>
      <w:pPr>
        <w:ind w:left="1340" w:hanging="198"/>
        <w:spacing w:after="0"/>
        <w:tabs>
          <w:tab w:leader="none" w:pos="1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225" w:lineRule="exact"/>
        <w:rPr>
          <w:rFonts w:ascii="MS PGothic" w:cs="MS PGothic" w:eastAsia="MS PGothic" w:hAnsi="MS PGothic"/>
          <w:sz w:val="18"/>
          <w:szCs w:val="18"/>
          <w:color w:val="auto"/>
        </w:rPr>
      </w:pPr>
    </w:p>
    <w:p>
      <w:pPr>
        <w:ind w:left="1340" w:hanging="198"/>
        <w:spacing w:after="0"/>
        <w:tabs>
          <w:tab w:leader="none" w:pos="1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22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For the transition period ended: ______________________</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0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29"/>
          <w:szCs w:val="29"/>
          <w:b w:val="1"/>
          <w:bCs w:val="1"/>
          <w:color w:val="auto"/>
        </w:rPr>
        <w:t>Lifeward Ltd.</w:t>
      </w:r>
    </w:p>
    <w:p>
      <w:pPr>
        <w:spacing w:after="0" w:line="44"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1"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 Cabot Rd.</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Hudson, Massachusetts 01749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2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p>
      <w:pPr>
        <w:ind w:left="780" w:hanging="354"/>
        <w:spacing w:after="0"/>
        <w:tabs>
          <w:tab w:leader="none" w:pos="7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225" w:lineRule="exact"/>
        <w:rPr>
          <w:rFonts w:ascii="Times New Roman" w:cs="Times New Roman" w:eastAsia="Times New Roman" w:hAnsi="Times New Roman"/>
          <w:sz w:val="18"/>
          <w:szCs w:val="18"/>
          <w:color w:val="auto"/>
        </w:rPr>
      </w:pPr>
    </w:p>
    <w:p>
      <w:pPr>
        <w:ind w:left="780" w:hanging="354"/>
        <w:spacing w:after="0"/>
        <w:tabs>
          <w:tab w:leader="none" w:pos="7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 portion</w:t>
      </w:r>
    </w:p>
    <w:p>
      <w:pPr>
        <w:spacing w:after="0" w:line="27" w:lineRule="exact"/>
        <w:rPr>
          <w:rFonts w:ascii="Times New Roman" w:cs="Times New Roman" w:eastAsia="Times New Roman" w:hAnsi="Times New Roman"/>
          <w:sz w:val="18"/>
          <w:szCs w:val="18"/>
          <w:color w:val="auto"/>
        </w:rPr>
      </w:pPr>
    </w:p>
    <w:p>
      <w:pPr>
        <w:jc w:val="both"/>
        <w:ind w:left="780" w:hanging="678"/>
        <w:spacing w:after="0" w:line="200" w:lineRule="auto"/>
        <w:tabs>
          <w:tab w:leader="none" w:pos="780" w:val="left"/>
        </w:tabs>
        <w:numPr>
          <w:ilvl w:val="0"/>
          <w:numId w:val="3"/>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200" w:lineRule="exact"/>
        <w:rPr>
          <w:rFonts w:ascii="MS PGothic" w:cs="MS PGothic" w:eastAsia="MS PGothic" w:hAnsi="MS PGothic"/>
          <w:sz w:val="36"/>
          <w:szCs w:val="36"/>
          <w:color w:val="auto"/>
          <w:vertAlign w:val="subscript"/>
        </w:rPr>
      </w:pPr>
    </w:p>
    <w:p>
      <w:pPr>
        <w:ind w:left="780" w:hanging="354"/>
        <w:spacing w:after="0"/>
        <w:tabs>
          <w:tab w:leader="none" w:pos="7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-1079500</wp:posOffset>
            </wp:positionV>
            <wp:extent cx="8255" cy="1097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109728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the reasons why Forms 10-K, 20-F, 11-K, 10-Q, 10-D, N-CEN, N-CSR, or the transition report or portion thereof, could not be filed within the prescribed time period.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Lifeward Ltd. (the “Company”) is unable to file its Quarterly Report on Form 10-Q for the quarter ended March 31, 2026 (the “Form 10-Q”) within the prescribed time period without unreasonable effort and expense because additional time is required to finalize the accounting and financial reporting related to the strategic transaction completed on March 25, 2026 (the “Strategic Transaction”), including the related valuation analyses and accounting treatment. Due to the complexity of the transaction and the related accounting considerations, the Company requires additional time to complete its review processes and ensure that the financial statements are accurately presented in accordance with applicable accounting standards. The Company expects to file the Form 10-Q within five calendar days following the prescribed due 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80" w:type="dxa"/>
            <w:vAlign w:val="bottom"/>
          </w:tcPr>
          <w:p>
            <w:pPr>
              <w:spacing w:after="0"/>
              <w:rPr>
                <w:sz w:val="20"/>
                <w:szCs w:val="20"/>
                <w:color w:val="auto"/>
              </w:rPr>
            </w:pPr>
          </w:p>
        </w:tc>
        <w:tc>
          <w:tcPr>
            <w:tcW w:w="8360" w:type="dxa"/>
            <w:vAlign w:val="bottom"/>
            <w:gridSpan w:val="5"/>
          </w:tcPr>
          <w:p>
            <w:pPr>
              <w:ind w:left="1240"/>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tc>
      </w:tr>
      <w:tr>
        <w:trPr>
          <w:trHeight w:val="432"/>
        </w:trPr>
        <w:tc>
          <w:tcPr>
            <w:tcW w:w="7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  Name and telephone number of person to contact in regard to this notification.</w:t>
            </w:r>
          </w:p>
        </w:tc>
        <w:tc>
          <w:tcPr>
            <w:tcW w:w="4140" w:type="dxa"/>
            <w:vAlign w:val="bottom"/>
          </w:tcPr>
          <w:p>
            <w:pPr>
              <w:spacing w:after="0"/>
              <w:rPr>
                <w:sz w:val="24"/>
                <w:szCs w:val="24"/>
                <w:color w:val="auto"/>
              </w:rPr>
            </w:pPr>
          </w:p>
        </w:tc>
      </w:tr>
      <w:tr>
        <w:trPr>
          <w:trHeight w:val="432"/>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William Mark Grant</w:t>
            </w:r>
          </w:p>
        </w:tc>
        <w:tc>
          <w:tcPr>
            <w:tcW w:w="4100" w:type="dxa"/>
            <w:vAlign w:val="bottom"/>
            <w:gridSpan w:val="3"/>
          </w:tcPr>
          <w:p>
            <w:pPr>
              <w:ind w:left="1660"/>
              <w:spacing w:after="0"/>
              <w:rPr>
                <w:sz w:val="20"/>
                <w:szCs w:val="20"/>
                <w:color w:val="auto"/>
              </w:rPr>
            </w:pPr>
            <w:r>
              <w:rPr>
                <w:rFonts w:ascii="Times New Roman" w:cs="Times New Roman" w:eastAsia="Times New Roman" w:hAnsi="Times New Roman"/>
                <w:sz w:val="18"/>
                <w:szCs w:val="18"/>
                <w:b w:val="1"/>
                <w:bCs w:val="1"/>
                <w:color w:val="auto"/>
              </w:rPr>
              <w:t>(508)</w:t>
            </w:r>
          </w:p>
        </w:tc>
        <w:tc>
          <w:tcPr>
            <w:tcW w:w="12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251-1154</w:t>
            </w:r>
          </w:p>
        </w:tc>
      </w:tr>
      <w:tr>
        <w:trPr>
          <w:trHeight w:val="228"/>
        </w:trPr>
        <w:tc>
          <w:tcPr>
            <w:tcW w:w="2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15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(Area Code)</w:t>
            </w:r>
          </w:p>
        </w:tc>
        <w:tc>
          <w:tcPr>
            <w:tcW w:w="120" w:type="dxa"/>
            <w:vAlign w:val="bottom"/>
          </w:tcPr>
          <w:p>
            <w:pPr>
              <w:spacing w:after="0"/>
              <w:rPr>
                <w:sz w:val="19"/>
                <w:szCs w:val="19"/>
                <w:color w:val="auto"/>
              </w:rPr>
            </w:pPr>
          </w:p>
        </w:tc>
        <w:tc>
          <w:tcPr>
            <w:tcW w:w="4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(Telephone Number)</w:t>
            </w:r>
          </w:p>
        </w:tc>
      </w:tr>
    </w:tbl>
    <w:p>
      <w:pPr>
        <w:spacing w:after="0" w:line="179" w:lineRule="exact"/>
        <w:rPr>
          <w:sz w:val="20"/>
          <w:szCs w:val="20"/>
          <w:color w:val="auto"/>
        </w:rPr>
      </w:pPr>
    </w:p>
    <w:p>
      <w:pPr>
        <w:jc w:val="both"/>
        <w:ind w:left="360" w:hanging="352"/>
        <w:spacing w:after="0" w:line="232" w:lineRule="exact"/>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0" w:lineRule="exact"/>
        <w:rPr>
          <w:rFonts w:ascii="Times New Roman" w:cs="Times New Roman" w:eastAsia="Times New Roman" w:hAnsi="Times New Roman"/>
          <w:sz w:val="18"/>
          <w:szCs w:val="18"/>
          <w:color w:val="auto"/>
        </w:rPr>
      </w:pPr>
    </w:p>
    <w:p>
      <w:pPr>
        <w:ind w:left="360" w:hanging="352"/>
        <w:spacing w:after="0" w:line="239" w:lineRule="exact"/>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it anticipated that any significant change in results of operations from the corresponding period for the last fiscal year will be reflected by the earnings statements to be included in the subject report or portion thereof?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anticipates that the Form 10-Q for the quarter ended March 31, 2026 will reflect a decrease in revenue of approximately $1.1 million, or 22%, and an increase in net loss of $6.0 million, or 123%, when compared to the three months ended March 31, 2025. The decrease in revenue over the previous accounting period was primarily due to a decrease in AlterG revenue of approximately $1.3 million, mainly driven by lower unit shipments in the U.S. and internationally resulting from timing issues associated with working capital constraints impacting sourcing and supply chain activities, partially offset by an increase in ReWalk revenue. The increase in net loss over the previous accounting period was primarily attributable to a one-time research and development expense of approximately $4.9 million related to acquired in-process research and development assets associated with the Strategic Transaction. In addition, during the quarter, the Company recorded approximately $0.6 million of financing expenses related to the Oramed loan and the fair value remeasurement of derivatives.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financial results are preliminary and are subject to change in connection with the completion of the reporting process and preparation of the Form 10-Q. Actual financial results for the quarter ended March 31, 2026 could vary from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680" w:type="dxa"/>
            <w:vAlign w:val="bottom"/>
            <w:gridSpan w:val="2"/>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9"/>
              </w:rPr>
              <w:t>Lifeward Ltd.</w:t>
            </w:r>
          </w:p>
        </w:tc>
      </w:tr>
      <w:tr>
        <w:trPr>
          <w:trHeight w:val="20"/>
        </w:trPr>
        <w:tc>
          <w:tcPr>
            <w:tcW w:w="2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2740" w:type="dxa"/>
            <w:vAlign w:val="bottom"/>
          </w:tcPr>
          <w:p>
            <w:pPr>
              <w:spacing w:after="0"/>
              <w:rPr>
                <w:sz w:val="20"/>
                <w:szCs w:val="20"/>
                <w:color w:val="auto"/>
              </w:rPr>
            </w:pPr>
          </w:p>
        </w:tc>
        <w:tc>
          <w:tcPr>
            <w:tcW w:w="502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rPr>
              <w:t>(Name of Registrant as Specified in Charter)</w:t>
            </w:r>
          </w:p>
        </w:tc>
      </w:tr>
      <w:tr>
        <w:trPr>
          <w:trHeight w:val="432"/>
        </w:trPr>
        <w:tc>
          <w:tcPr>
            <w:tcW w:w="7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tc>
      </w:tr>
      <w:tr>
        <w:trPr>
          <w:trHeight w:val="432"/>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2340" w:type="dxa"/>
            <w:vAlign w:val="bottom"/>
          </w:tcPr>
          <w:p>
            <w:pPr>
              <w:spacing w:after="0"/>
              <w:rPr>
                <w:sz w:val="24"/>
                <w:szCs w:val="24"/>
                <w:color w:val="auto"/>
              </w:rPr>
            </w:pPr>
          </w:p>
        </w:tc>
        <w:tc>
          <w:tcPr>
            <w:tcW w:w="26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By:  /s/ William Mark Grant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0</wp:posOffset>
            </wp:positionV>
            <wp:extent cx="3274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6080"/>
        <w:spacing w:after="0"/>
        <w:rPr>
          <w:sz w:val="20"/>
          <w:szCs w:val="20"/>
          <w:color w:val="auto"/>
        </w:rPr>
      </w:pPr>
      <w:r>
        <w:rPr>
          <w:rFonts w:ascii="Times New Roman" w:cs="Times New Roman" w:eastAsia="Times New Roman" w:hAnsi="Times New Roman"/>
          <w:sz w:val="18"/>
          <w:szCs w:val="18"/>
          <w:color w:val="auto"/>
        </w:rPr>
        <w:t>Name: William Mark Grant</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56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2)"/>
      <w:numFmt w:val="lowerLetter"/>
      <w:start w:val="1"/>
    </w:lvl>
  </w:abstractNum>
  <w:abstractNum w:abstractNumId="3">
    <w:nsid w:val="238E1F29"/>
    <w:multiLevelType w:val="hybridMultilevel"/>
    <w:lvl w:ilvl="0">
      <w:lvlJc w:val="left"/>
      <w:lvlText w:val="☒"/>
      <w:numFmt w:val="bullet"/>
      <w:start w:val="1"/>
    </w:lvl>
    <w:lvl w:ilvl="1">
      <w:lvlJc w:val="left"/>
      <w:lvlText w:val="(%2)"/>
      <w:numFmt w:val="lowerLetter"/>
      <w:start w:val="3"/>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2026-05-15T08:04:25Z</dcterms:created>
  <dcterms:modified xsi:type="dcterms:W3CDTF">2026-05-15T08:04:25Z</dcterms:modified>
</cp:coreProperties>
</file>