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Rose Keith Dale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80" w:type="dxa"/>
            <w:vAlign w:val="bottom"/>
            <w:tcBorders>
              <w:top w:val="single" w:sz="8" w:color="0000EE"/>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Lifeward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LFWD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100"/>
              <w:spacing w:after="0"/>
              <w:rPr>
                <w:sz w:val="20"/>
                <w:szCs w:val="20"/>
                <w:color w:val="auto"/>
              </w:rPr>
            </w:pPr>
            <w:r>
              <w:rPr>
                <w:rFonts w:ascii="Arial" w:cs="Arial" w:eastAsia="Arial" w:hAnsi="Arial"/>
                <w:sz w:val="15"/>
                <w:szCs w:val="15"/>
                <w:color w:val="auto"/>
              </w:rPr>
              <w:t>(First)</w:t>
            </w:r>
          </w:p>
        </w:tc>
        <w:tc>
          <w:tcPr>
            <w:tcW w:w="1120" w:type="dxa"/>
            <w:vAlign w:val="bottom"/>
          </w:tcPr>
          <w:p>
            <w:pPr>
              <w:ind w:left="120"/>
              <w:spacing w:after="0"/>
              <w:rPr>
                <w:sz w:val="20"/>
                <w:szCs w:val="20"/>
                <w:color w:val="auto"/>
              </w:rPr>
            </w:pPr>
            <w:r>
              <w:rPr>
                <w:rFonts w:ascii="Arial" w:cs="Arial" w:eastAsia="Arial" w:hAnsi="Arial"/>
                <w:sz w:val="15"/>
                <w:szCs w:val="15"/>
                <w:color w:val="auto"/>
              </w:rPr>
              <w:t>(Middle)</w:t>
            </w:r>
          </w:p>
        </w:tc>
      </w:tr>
      <w:tr>
        <w:trPr>
          <w:trHeight w:val="310"/>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LIFEWARD LTD.</w:t>
            </w:r>
          </w:p>
        </w:tc>
        <w:tc>
          <w:tcPr>
            <w:tcW w:w="1120" w:type="dxa"/>
            <w:vAlign w:val="bottom"/>
          </w:tcPr>
          <w:p>
            <w:pPr>
              <w:spacing w:after="0"/>
              <w:rPr>
                <w:sz w:val="24"/>
                <w:szCs w:val="24"/>
                <w:color w:val="auto"/>
              </w:rPr>
            </w:pPr>
          </w:p>
        </w:tc>
      </w:tr>
      <w:tr>
        <w:trPr>
          <w:trHeight w:val="300"/>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2 CABOT ROAD</w:t>
            </w:r>
          </w:p>
        </w:tc>
        <w:tc>
          <w:tcPr>
            <w:tcW w:w="1120" w:type="dxa"/>
            <w:vAlign w:val="bottom"/>
          </w:tcPr>
          <w:p>
            <w:pPr>
              <w:spacing w:after="0"/>
              <w:rPr>
                <w:sz w:val="24"/>
                <w:szCs w:val="24"/>
                <w:color w:val="auto"/>
              </w:rPr>
            </w:pPr>
          </w:p>
        </w:tc>
      </w:tr>
      <w:tr>
        <w:trPr>
          <w:trHeight w:val="177"/>
        </w:trPr>
        <w:tc>
          <w:tcPr>
            <w:tcW w:w="9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HUDSON</w:t>
            </w:r>
          </w:p>
        </w:tc>
        <w:tc>
          <w:tcPr>
            <w:tcW w:w="102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01749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1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Ordinary Shares, no par value per share</w:t>
            </w:r>
          </w:p>
        </w:tc>
        <w:tc>
          <w:tcPr>
            <w:tcW w:w="900" w:type="dxa"/>
            <w:vAlign w:val="bottom"/>
          </w:tcPr>
          <w:p>
            <w:pPr>
              <w:spacing w:after="0"/>
              <w:rPr>
                <w:sz w:val="22"/>
                <w:szCs w:val="22"/>
                <w:color w:val="auto"/>
              </w:rPr>
            </w:pPr>
          </w:p>
        </w:tc>
        <w:tc>
          <w:tcPr>
            <w:tcW w:w="146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2,083</w:t>
            </w:r>
          </w:p>
        </w:tc>
        <w:tc>
          <w:tcPr>
            <w:tcW w:w="11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00" w:type="dxa"/>
            <w:vAlign w:val="bottom"/>
            <w:gridSpan w:val="2"/>
            <w:vMerge w:val="restart"/>
          </w:tcPr>
          <w:p>
            <w:pPr>
              <w:ind w:left="4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00" w:type="dxa"/>
            <w:vAlign w:val="bottom"/>
            <w:gridSpan w:val="2"/>
          </w:tcPr>
          <w:p>
            <w:pPr>
              <w:ind w:left="4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Almog Adar, as</w:t>
            </w:r>
          </w:p>
        </w:tc>
        <w:tc>
          <w:tcPr>
            <w:tcW w:w="7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05/20/2026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120" w:firstLine="36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William Mark Grant and Almog Adar with full power to act as the undersigned’s true and lawful attorneys-in-fact, with full power of substitution, to:</w:t>
      </w:r>
    </w:p>
    <w:p>
      <w:pPr>
        <w:spacing w:after="0" w:line="180" w:lineRule="exact"/>
        <w:rPr>
          <w:sz w:val="20"/>
          <w:szCs w:val="20"/>
          <w:color w:val="auto"/>
        </w:rPr>
      </w:pPr>
    </w:p>
    <w:p>
      <w:pPr>
        <w:jc w:val="both"/>
        <w:ind w:left="720" w:right="740" w:hanging="360"/>
        <w:spacing w:after="0" w:line="26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and/or beneficial owner of Lifeward Ltd. (the “Company”) the Consent of Reporting Person and Forms 3, 4 and 5 in accordance with Section 16(a) of the Securities Exchange Act of 1934, as amended, and the rules thereunder;</w:t>
      </w:r>
    </w:p>
    <w:p>
      <w:pPr>
        <w:spacing w:after="0" w:line="195" w:lineRule="exact"/>
        <w:rPr>
          <w:rFonts w:ascii="Times New Roman" w:cs="Times New Roman" w:eastAsia="Times New Roman" w:hAnsi="Times New Roman"/>
          <w:sz w:val="20"/>
          <w:szCs w:val="20"/>
          <w:color w:val="auto"/>
        </w:rPr>
      </w:pPr>
    </w:p>
    <w:p>
      <w:pPr>
        <w:jc w:val="both"/>
        <w:ind w:left="720" w:right="720" w:hanging="360"/>
        <w:spacing w:after="0" w:line="26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Consent of Reporting Person and Forms 3, 4 and 5, complete and execute any amendment or amendments thereto, and timely file such form with the United States Securities and Exchange Commission and any stock exchange or similar authority; and</w:t>
      </w:r>
    </w:p>
    <w:p>
      <w:pPr>
        <w:spacing w:after="0" w:line="200" w:lineRule="exact"/>
        <w:rPr>
          <w:rFonts w:ascii="Times New Roman" w:cs="Times New Roman" w:eastAsia="Times New Roman" w:hAnsi="Times New Roman"/>
          <w:sz w:val="20"/>
          <w:szCs w:val="20"/>
          <w:color w:val="auto"/>
        </w:rPr>
      </w:pPr>
    </w:p>
    <w:p>
      <w:pPr>
        <w:jc w:val="both"/>
        <w:ind w:left="720" w:right="720" w:hanging="360"/>
        <w:spacing w:after="0" w:line="258"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undersigned hereby grants to the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05" w:lineRule="exact"/>
        <w:rPr>
          <w:sz w:val="20"/>
          <w:szCs w:val="20"/>
          <w:color w:val="auto"/>
        </w:rPr>
      </w:pPr>
    </w:p>
    <w:p>
      <w:pPr>
        <w:ind w:right="360" w:firstLine="360"/>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revoked by the undersigned in a signed writing delivered to the attorney-in-fact.</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caused this Power of Attorney to be executed as of this 19</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day of May, 2026.</w:t>
      </w:r>
    </w:p>
    <w:p>
      <w:pPr>
        <w:spacing w:after="0" w:line="38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u w:val="single" w:color="auto"/>
          <w:color w:val="auto"/>
        </w:rPr>
        <w:t>/s/ Keith Rose</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Keith 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225425</wp:posOffset>
            </wp:positionV>
            <wp:extent cx="694690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38100"/>
                    </a:xfrm>
                    <a:prstGeom prst="rect">
                      <a:avLst/>
                    </a:prstGeom>
                    <a:noFill/>
                  </pic:spPr>
                </pic:pic>
              </a:graphicData>
            </a:graphic>
          </wp:anchor>
        </w:drawing>
      </w:r>
    </w:p>
    <w:sectPr>
      <w:pgSz w:w="11900" w:h="16838" w:orient="portrait"/>
      <w:cols w:equalWidth="0" w:num="1">
        <w:col w:w="10940"/>
      </w:cols>
      <w:pgMar w:left="480" w:top="26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136050" TargetMode="External"/><Relationship Id="rId11" Type="http://schemas.openxmlformats.org/officeDocument/2006/relationships/hyperlink" Target="http://www.sec.gov/cgi-bin/browse-edgar?action=getcompany&amp;CIK=00016079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2026-05-20T07:19:10Z</dcterms:created>
  <dcterms:modified xsi:type="dcterms:W3CDTF">2026-05-20T07:19:10Z</dcterms:modified>
</cp:coreProperties>
</file>